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E2" w:rsidRPr="00DE77E2" w:rsidRDefault="00DE77E2" w:rsidP="00DE77E2">
      <w:pPr>
        <w:pStyle w:val="Sinespaciado"/>
        <w:jc w:val="right"/>
        <w:rPr>
          <w:sz w:val="28"/>
          <w:szCs w:val="28"/>
          <w:lang w:val="es-ES"/>
        </w:rPr>
      </w:pPr>
      <w:r w:rsidRPr="00DE77E2">
        <w:rPr>
          <w:sz w:val="28"/>
          <w:szCs w:val="28"/>
          <w:lang w:val="es-ES"/>
        </w:rPr>
        <w:t>CONGRESO NACIONAL ORDINARIO 2014</w:t>
      </w:r>
    </w:p>
    <w:p w:rsidR="00DE77E2" w:rsidRPr="00DE77E2" w:rsidRDefault="00DE77E2" w:rsidP="00DE77E2">
      <w:pPr>
        <w:pStyle w:val="Sinespaciado"/>
        <w:jc w:val="right"/>
        <w:rPr>
          <w:sz w:val="28"/>
          <w:szCs w:val="28"/>
          <w:lang w:val="es-ES"/>
        </w:rPr>
      </w:pPr>
      <w:r w:rsidRPr="00DE77E2">
        <w:rPr>
          <w:sz w:val="28"/>
          <w:szCs w:val="28"/>
          <w:lang w:val="es-ES"/>
        </w:rPr>
        <w:t>ASAMBLEA GENERAL DE ASOCIADOS</w:t>
      </w:r>
    </w:p>
    <w:p w:rsidR="00DE77E2" w:rsidRPr="00DE77E2" w:rsidRDefault="00DE77E2" w:rsidP="00DE77E2">
      <w:pPr>
        <w:pStyle w:val="Sinespaciado"/>
        <w:jc w:val="right"/>
        <w:rPr>
          <w:sz w:val="28"/>
          <w:szCs w:val="28"/>
          <w:lang w:val="es-ES"/>
        </w:rPr>
      </w:pPr>
      <w:r w:rsidRPr="00DE77E2">
        <w:rPr>
          <w:sz w:val="28"/>
          <w:szCs w:val="28"/>
          <w:lang w:val="es-ES"/>
        </w:rPr>
        <w:t xml:space="preserve">LEÓN, GTO. 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Default="00DE77E2" w:rsidP="00DE77E2">
      <w:pPr>
        <w:pStyle w:val="Sinespaciado"/>
        <w:rPr>
          <w:lang w:val="es-ES"/>
        </w:rPr>
      </w:pPr>
      <w:r>
        <w:rPr>
          <w:lang w:val="es-ES"/>
        </w:rPr>
        <w:t>Presentación del Comité Ejecutivo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Presidente.</w:t>
      </w:r>
      <w:r>
        <w:rPr>
          <w:lang w:val="es-ES"/>
        </w:rPr>
        <w:tab/>
        <w:t>Óscar López.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Laguna.</w:t>
      </w:r>
      <w:r>
        <w:rPr>
          <w:lang w:val="es-ES"/>
        </w:rPr>
        <w:tab/>
      </w:r>
      <w:r>
        <w:rPr>
          <w:lang w:val="es-ES"/>
        </w:rPr>
        <w:tab/>
        <w:t>Ricardo Calderón.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Norte.</w:t>
      </w:r>
      <w:r>
        <w:rPr>
          <w:lang w:val="es-ES"/>
        </w:rPr>
        <w:tab/>
      </w:r>
      <w:r>
        <w:rPr>
          <w:lang w:val="es-ES"/>
        </w:rPr>
        <w:tab/>
        <w:t>Omar Escamilla.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Occidente.</w:t>
      </w:r>
      <w:r>
        <w:rPr>
          <w:lang w:val="es-ES"/>
        </w:rPr>
        <w:tab/>
        <w:t>Antonio Mendoza.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Bajío.</w:t>
      </w:r>
      <w:r>
        <w:rPr>
          <w:lang w:val="es-ES"/>
        </w:rPr>
        <w:tab/>
      </w:r>
      <w:r>
        <w:rPr>
          <w:lang w:val="es-ES"/>
        </w:rPr>
        <w:tab/>
        <w:t>Carlos Salgado.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Centro.</w:t>
      </w:r>
      <w:r>
        <w:rPr>
          <w:lang w:val="es-ES"/>
        </w:rPr>
        <w:tab/>
      </w:r>
      <w:r>
        <w:rPr>
          <w:lang w:val="es-ES"/>
        </w:rPr>
        <w:tab/>
        <w:t>Alfredo Cervantes.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Default="00DE77E2" w:rsidP="00DE77E2">
      <w:pPr>
        <w:pStyle w:val="Sinespaciado"/>
        <w:rPr>
          <w:lang w:val="es-ES"/>
        </w:rPr>
      </w:pPr>
      <w:r>
        <w:rPr>
          <w:lang w:val="es-ES"/>
        </w:rPr>
        <w:t>PROPUESTAS APROBADAS PARA CAMBIOS AL REGLAMENTO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Pr="00514D73" w:rsidRDefault="00DE77E2" w:rsidP="00DE77E2">
      <w:pPr>
        <w:pStyle w:val="Sinespaciado"/>
        <w:jc w:val="both"/>
        <w:rPr>
          <w:b/>
          <w:lang w:val="es-ES"/>
        </w:rPr>
      </w:pPr>
      <w:r w:rsidRPr="00514D73">
        <w:rPr>
          <w:b/>
          <w:lang w:val="es-ES"/>
        </w:rPr>
        <w:t>Atletismo. Sobre el buen estado de los implementos.</w:t>
      </w:r>
    </w:p>
    <w:p w:rsidR="00DE77E2" w:rsidRPr="00514D73" w:rsidRDefault="00DE77E2" w:rsidP="00DE77E2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s-MX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s-MX"/>
        </w:rPr>
        <w:t>“</w:t>
      </w:r>
      <w:r w:rsidRPr="00514D7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s-MX"/>
        </w:rPr>
        <w:t>Que el Comisionado Técnico se asegure de visitar y avalar la instalación y equipo a utilizarse en el Campeonato Nacional para garantizar primero la seguridad de nuestros atletas, así como la calidad e imagen de los implementos a utilizar para que atienda la importancia del máximo evento de atletismo del año para la CONADEIP.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s-MX"/>
        </w:rPr>
        <w:t>”</w:t>
      </w:r>
    </w:p>
    <w:p w:rsidR="00DE77E2" w:rsidRPr="00514D73" w:rsidRDefault="00DE77E2" w:rsidP="00DE77E2">
      <w:pPr>
        <w:pStyle w:val="Sinespaciado"/>
        <w:jc w:val="both"/>
      </w:pPr>
      <w:r>
        <w:t>APROBADA por unanimidad.</w:t>
      </w:r>
    </w:p>
    <w:p w:rsidR="00DE77E2" w:rsidRDefault="00DE77E2" w:rsidP="00DE77E2">
      <w:pPr>
        <w:pStyle w:val="Sinespaciado"/>
        <w:jc w:val="both"/>
      </w:pPr>
    </w:p>
    <w:p w:rsidR="00DE77E2" w:rsidRPr="006D066D" w:rsidRDefault="00DE77E2" w:rsidP="00DE77E2">
      <w:pPr>
        <w:pStyle w:val="Sinespaciado"/>
        <w:jc w:val="both"/>
        <w:rPr>
          <w:b/>
        </w:rPr>
      </w:pPr>
      <w:r w:rsidRPr="006D066D">
        <w:rPr>
          <w:b/>
        </w:rPr>
        <w:t xml:space="preserve">Atletismo. </w:t>
      </w:r>
      <w:r>
        <w:rPr>
          <w:b/>
        </w:rPr>
        <w:t>Junta técnica.</w:t>
      </w:r>
    </w:p>
    <w:p w:rsidR="00DE77E2" w:rsidRPr="00747B2B" w:rsidRDefault="00DE77E2" w:rsidP="00DE77E2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yellow"/>
          <w:lang w:val="es-MX" w:eastAsia="es-MX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“</w:t>
      </w:r>
      <w:r w:rsidRPr="00747B2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39.3 Cuando un representante de cualquier Institución no llegue al inicio de la Junta Técnica con la documentación que se requiere, esta institución no podrá participar en el campeonato correspondiente. </w:t>
      </w:r>
      <w:r w:rsidRPr="00747B2B">
        <w:rPr>
          <w:rFonts w:asciiTheme="minorHAnsi" w:hAnsiTheme="minorHAnsi" w:cstheme="minorHAnsi"/>
          <w:i/>
          <w:noProof/>
          <w:color w:val="808080" w:themeColor="background1" w:themeShade="80"/>
          <w:sz w:val="22"/>
          <w:szCs w:val="22"/>
        </w:rPr>
        <w:t>En el caso de los deportes Individuales tendrá hasta 1 hr., antes del inicio de la Jornada. Cuando sea un solo representante (1 hr. antes de la jornada de su 1ª. Competencia)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.”</w:t>
      </w:r>
    </w:p>
    <w:p w:rsidR="00DE77E2" w:rsidRDefault="00DE77E2" w:rsidP="00DE77E2">
      <w:pPr>
        <w:pStyle w:val="Sinespaciado"/>
        <w:jc w:val="both"/>
      </w:pPr>
      <w:r>
        <w:t>APROBADA para todas las disciplinas individuales.</w:t>
      </w:r>
    </w:p>
    <w:p w:rsidR="00DE77E2" w:rsidRDefault="00DE77E2" w:rsidP="00DE77E2">
      <w:pPr>
        <w:pStyle w:val="Sinespaciado"/>
        <w:jc w:val="both"/>
      </w:pPr>
    </w:p>
    <w:p w:rsidR="00DE77E2" w:rsidRPr="006D066D" w:rsidRDefault="00DE77E2" w:rsidP="00DE77E2">
      <w:pPr>
        <w:pStyle w:val="Sinespaciado"/>
        <w:jc w:val="both"/>
        <w:rPr>
          <w:b/>
        </w:rPr>
      </w:pPr>
      <w:r w:rsidRPr="006D066D">
        <w:rPr>
          <w:b/>
        </w:rPr>
        <w:t>Reconocimientos electrónicos.</w:t>
      </w:r>
    </w:p>
    <w:p w:rsidR="00DE77E2" w:rsidRPr="006D066D" w:rsidRDefault="00DE77E2" w:rsidP="00DE77E2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s-MX" w:eastAsia="es-MX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“</w:t>
      </w:r>
      <w:r w:rsidRPr="006D066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Hacer un Reconocimiento en forma electrónica (</w:t>
      </w:r>
      <w:r w:rsidRPr="006D066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u w:val="single"/>
        </w:rPr>
        <w:t>como se entregan en las Carreras de Ruta</w:t>
      </w:r>
      <w:r w:rsidRPr="006D066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), y por medio de la página de CONADEIP se podrán bajar e Imprimir</w:t>
      </w:r>
      <w:proofErr w:type="gramStart"/>
      <w:r w:rsidRPr="006D066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..</w:t>
      </w:r>
      <w:proofErr w:type="gramEnd"/>
      <w:r w:rsidRPr="006D066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El comité organizador de cada Campeonato Nacional deberá entregar la lista de Participantes, para que sea subida a la plataforma. Así los trofeos, medallas y diplomas serian el mismo diseño de CONADEIP.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”</w:t>
      </w:r>
    </w:p>
    <w:p w:rsidR="00DE77E2" w:rsidRPr="00514D73" w:rsidRDefault="00DE77E2" w:rsidP="00DE77E2">
      <w:pPr>
        <w:pStyle w:val="Sinespaciado"/>
        <w:jc w:val="both"/>
      </w:pPr>
      <w:r>
        <w:t>APROBADA</w:t>
      </w:r>
    </w:p>
    <w:p w:rsidR="00DE77E2" w:rsidRDefault="00DE77E2" w:rsidP="00DE77E2">
      <w:pPr>
        <w:pStyle w:val="Sinespaciado"/>
        <w:jc w:val="both"/>
      </w:pPr>
    </w:p>
    <w:p w:rsidR="00DE77E2" w:rsidRPr="009E161D" w:rsidRDefault="00DE77E2" w:rsidP="00DE77E2">
      <w:pPr>
        <w:pStyle w:val="Sinespaciado"/>
        <w:jc w:val="both"/>
        <w:rPr>
          <w:b/>
        </w:rPr>
      </w:pPr>
      <w:r>
        <w:rPr>
          <w:b/>
        </w:rPr>
        <w:t xml:space="preserve">CNTU. </w:t>
      </w:r>
      <w:r w:rsidRPr="009E161D">
        <w:rPr>
          <w:b/>
        </w:rPr>
        <w:t xml:space="preserve">Advertencias </w:t>
      </w:r>
      <w:r>
        <w:rPr>
          <w:b/>
        </w:rPr>
        <w:t>por puntualidad.</w:t>
      </w:r>
    </w:p>
    <w:p w:rsidR="00DE77E2" w:rsidRPr="00F60291" w:rsidRDefault="00DE77E2" w:rsidP="00DE77E2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“</w:t>
      </w:r>
      <w:r w:rsidRPr="00F6029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Otorgar </w:t>
      </w:r>
      <w:proofErr w:type="spellStart"/>
      <w:r w:rsidRPr="00F6029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warning</w:t>
      </w:r>
      <w:proofErr w:type="spellEnd"/>
      <w:r w:rsidRPr="00F6029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al jugador que tarde de 6 a 10 min al entrar a cancha una vez mandado el partido. De 11 a 15 min punto de penalización y después de los 15 min default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.”</w:t>
      </w:r>
    </w:p>
    <w:p w:rsidR="00DE77E2" w:rsidRPr="00514D73" w:rsidRDefault="00DE77E2" w:rsidP="00DE77E2">
      <w:pPr>
        <w:pStyle w:val="Sinespaciado"/>
        <w:jc w:val="both"/>
      </w:pPr>
      <w:r>
        <w:t>APROBADA en la reunión del CNTU</w:t>
      </w:r>
    </w:p>
    <w:p w:rsidR="00DE77E2" w:rsidRDefault="00DE77E2" w:rsidP="00DE77E2">
      <w:pPr>
        <w:pStyle w:val="Sinespaciado"/>
        <w:jc w:val="both"/>
      </w:pPr>
    </w:p>
    <w:p w:rsidR="00DE77E2" w:rsidRPr="00DA48F4" w:rsidRDefault="00DE77E2" w:rsidP="00DE77E2">
      <w:pPr>
        <w:pStyle w:val="Sinespaciado"/>
        <w:jc w:val="both"/>
        <w:rPr>
          <w:b/>
        </w:rPr>
      </w:pPr>
      <w:r w:rsidRPr="00DA48F4">
        <w:rPr>
          <w:b/>
        </w:rPr>
        <w:t>CNTU. Formato para clasificación.</w:t>
      </w:r>
    </w:p>
    <w:p w:rsidR="00DE77E2" w:rsidRPr="00DA48F4" w:rsidRDefault="00DE77E2" w:rsidP="00DE77E2">
      <w:pPr>
        <w:pStyle w:val="Sinespaciado"/>
        <w:jc w:val="both"/>
        <w:rPr>
          <w:rFonts w:cstheme="minorHAnsi"/>
          <w:i/>
          <w:color w:val="808080" w:themeColor="background1" w:themeShade="80"/>
        </w:rPr>
      </w:pPr>
      <w:r w:rsidRPr="00DA48F4">
        <w:rPr>
          <w:rFonts w:eastAsia="Times New Roman" w:cstheme="minorHAnsi"/>
          <w:i/>
          <w:color w:val="808080" w:themeColor="background1" w:themeShade="80"/>
          <w:lang w:eastAsia="es-ES"/>
        </w:rPr>
        <w:t xml:space="preserve">Los partidos serán a 2 de 3 sets sin ventajas y jugando en el tercer set una </w:t>
      </w:r>
      <w:proofErr w:type="spellStart"/>
      <w:r w:rsidRPr="00DA48F4">
        <w:rPr>
          <w:rFonts w:eastAsia="Times New Roman" w:cstheme="minorHAnsi"/>
          <w:i/>
          <w:color w:val="808080" w:themeColor="background1" w:themeShade="80"/>
          <w:lang w:eastAsia="es-ES"/>
        </w:rPr>
        <w:t>super</w:t>
      </w:r>
      <w:proofErr w:type="spellEnd"/>
      <w:r w:rsidRPr="00DA48F4">
        <w:rPr>
          <w:rFonts w:eastAsia="Times New Roman" w:cstheme="minorHAnsi"/>
          <w:i/>
          <w:color w:val="808080" w:themeColor="background1" w:themeShade="80"/>
          <w:lang w:eastAsia="es-ES"/>
        </w:rPr>
        <w:t xml:space="preserve"> muerte a 10 puntos. </w:t>
      </w:r>
    </w:p>
    <w:p w:rsidR="00DE77E2" w:rsidRDefault="00DE77E2" w:rsidP="00DE77E2">
      <w:pPr>
        <w:pStyle w:val="Sinespaciado"/>
        <w:jc w:val="both"/>
      </w:pPr>
      <w:r>
        <w:t>APROBADA en la reunión del CNTU</w:t>
      </w:r>
    </w:p>
    <w:p w:rsidR="00DE77E2" w:rsidRDefault="00DE77E2" w:rsidP="00DE77E2">
      <w:pPr>
        <w:pStyle w:val="Sinespaciado"/>
        <w:jc w:val="both"/>
      </w:pPr>
    </w:p>
    <w:p w:rsidR="00DE77E2" w:rsidRPr="00DA48F4" w:rsidRDefault="00DE77E2" w:rsidP="00DE77E2">
      <w:pPr>
        <w:pStyle w:val="Sinespaciado"/>
        <w:jc w:val="both"/>
        <w:rPr>
          <w:b/>
        </w:rPr>
      </w:pPr>
      <w:r w:rsidRPr="00DA48F4">
        <w:rPr>
          <w:b/>
        </w:rPr>
        <w:t>CNTU. Inicio de etapas por la mañana.</w:t>
      </w:r>
    </w:p>
    <w:p w:rsidR="00DE77E2" w:rsidRPr="00DA48F4" w:rsidRDefault="00DE77E2" w:rsidP="00DE77E2">
      <w:pPr>
        <w:pStyle w:val="Sinespaciado"/>
        <w:jc w:val="both"/>
        <w:rPr>
          <w:rFonts w:eastAsia="Times New Roman" w:cstheme="minorHAnsi"/>
          <w:i/>
          <w:color w:val="808080" w:themeColor="background1" w:themeShade="80"/>
          <w:lang w:eastAsia="es-ES"/>
        </w:rPr>
      </w:pPr>
      <w:r w:rsidRPr="00DA48F4">
        <w:rPr>
          <w:rFonts w:eastAsia="Times New Roman" w:cstheme="minorHAnsi"/>
          <w:i/>
          <w:color w:val="808080" w:themeColor="background1" w:themeShade="80"/>
          <w:lang w:eastAsia="es-ES"/>
        </w:rPr>
        <w:t>Junta técnica martes 7 pm e inicio del torneo miércoles a las 8 am</w:t>
      </w:r>
    </w:p>
    <w:p w:rsidR="00DE77E2" w:rsidRDefault="00DE77E2" w:rsidP="00DE77E2">
      <w:pPr>
        <w:pStyle w:val="Sinespaciado"/>
        <w:jc w:val="both"/>
      </w:pPr>
      <w:r>
        <w:lastRenderedPageBreak/>
        <w:t>APROBADA en la reunión del CNTU</w:t>
      </w:r>
    </w:p>
    <w:p w:rsidR="00DE77E2" w:rsidRDefault="00DE77E2" w:rsidP="00DE77E2">
      <w:pPr>
        <w:pStyle w:val="Sinespaciado"/>
        <w:jc w:val="both"/>
      </w:pPr>
    </w:p>
    <w:p w:rsidR="00DE77E2" w:rsidRPr="00211AE2" w:rsidRDefault="00DE77E2" w:rsidP="00DE77E2">
      <w:pPr>
        <w:pStyle w:val="Sinespaciado"/>
        <w:jc w:val="both"/>
        <w:rPr>
          <w:b/>
          <w:lang w:val="es-ES"/>
        </w:rPr>
      </w:pPr>
      <w:r>
        <w:rPr>
          <w:b/>
          <w:lang w:val="es-ES"/>
        </w:rPr>
        <w:t>CNTU. Máximo de juegos</w:t>
      </w:r>
      <w:r w:rsidRPr="00211AE2">
        <w:rPr>
          <w:b/>
          <w:lang w:val="es-ES"/>
        </w:rPr>
        <w:t xml:space="preserve"> al día.</w:t>
      </w:r>
    </w:p>
    <w:p w:rsidR="00DE77E2" w:rsidRPr="00211AE2" w:rsidRDefault="00DE77E2" w:rsidP="00DE77E2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211AE2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Se define la cantidad máxima de partidos en un solo día:</w:t>
      </w:r>
    </w:p>
    <w:p w:rsidR="00DE77E2" w:rsidRPr="00211AE2" w:rsidRDefault="00DE77E2" w:rsidP="00DE77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808080" w:themeColor="background1" w:themeShade="80"/>
          <w:lang w:eastAsia="es-ES"/>
        </w:rPr>
      </w:pPr>
      <w:r w:rsidRPr="00211AE2">
        <w:rPr>
          <w:rFonts w:asciiTheme="minorHAnsi" w:eastAsia="Times New Roman" w:hAnsiTheme="minorHAnsi" w:cstheme="minorHAnsi"/>
          <w:i/>
          <w:color w:val="808080" w:themeColor="background1" w:themeShade="80"/>
          <w:lang w:eastAsia="es-ES"/>
        </w:rPr>
        <w:t>2 singles y un dobles</w:t>
      </w:r>
    </w:p>
    <w:p w:rsidR="00DE77E2" w:rsidRPr="00211AE2" w:rsidRDefault="00DE77E2" w:rsidP="00DE77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808080" w:themeColor="background1" w:themeShade="80"/>
          <w:lang w:eastAsia="es-ES"/>
        </w:rPr>
      </w:pPr>
      <w:r w:rsidRPr="00211AE2">
        <w:rPr>
          <w:rFonts w:asciiTheme="minorHAnsi" w:eastAsia="Times New Roman" w:hAnsiTheme="minorHAnsi" w:cstheme="minorHAnsi"/>
          <w:i/>
          <w:color w:val="808080" w:themeColor="background1" w:themeShade="80"/>
          <w:lang w:eastAsia="es-ES"/>
        </w:rPr>
        <w:t>1 singles y 2 dobles</w:t>
      </w:r>
    </w:p>
    <w:p w:rsidR="00DE77E2" w:rsidRPr="00211AE2" w:rsidRDefault="00DE77E2" w:rsidP="00DE77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808080" w:themeColor="background1" w:themeShade="80"/>
          <w:lang w:eastAsia="es-ES"/>
        </w:rPr>
      </w:pPr>
      <w:r w:rsidRPr="00211AE2">
        <w:rPr>
          <w:rFonts w:asciiTheme="minorHAnsi" w:eastAsia="Times New Roman" w:hAnsiTheme="minorHAnsi" w:cstheme="minorHAnsi"/>
          <w:i/>
          <w:color w:val="808080" w:themeColor="background1" w:themeShade="80"/>
          <w:lang w:eastAsia="es-ES"/>
        </w:rPr>
        <w:t>3 dobles</w:t>
      </w:r>
    </w:p>
    <w:p w:rsidR="00DE77E2" w:rsidRPr="00211AE2" w:rsidRDefault="00DE77E2" w:rsidP="00DE77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808080" w:themeColor="background1" w:themeShade="80"/>
          <w:lang w:eastAsia="es-ES"/>
        </w:rPr>
      </w:pPr>
      <w:r w:rsidRPr="00211AE2">
        <w:rPr>
          <w:rFonts w:asciiTheme="minorHAnsi" w:eastAsia="Times New Roman" w:hAnsiTheme="minorHAnsi" w:cstheme="minorHAnsi"/>
          <w:i/>
          <w:color w:val="808080" w:themeColor="background1" w:themeShade="80"/>
          <w:lang w:eastAsia="es-ES"/>
        </w:rPr>
        <w:t>2 dobles y un singles</w:t>
      </w:r>
    </w:p>
    <w:p w:rsidR="00DE77E2" w:rsidRPr="00211AE2" w:rsidRDefault="00DE77E2" w:rsidP="00DE77E2">
      <w:pPr>
        <w:pStyle w:val="Sinespaciad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211AE2">
        <w:rPr>
          <w:rFonts w:eastAsia="Times New Roman" w:cstheme="minorHAnsi"/>
          <w:i/>
          <w:color w:val="808080" w:themeColor="background1" w:themeShade="80"/>
          <w:lang w:eastAsia="es-ES"/>
        </w:rPr>
        <w:t>Nunca 3 singles sin importar afectar la logística del evento</w:t>
      </w:r>
    </w:p>
    <w:p w:rsidR="00DE77E2" w:rsidRDefault="00DE77E2" w:rsidP="00DE77E2">
      <w:pPr>
        <w:pStyle w:val="Sinespaciado"/>
        <w:jc w:val="both"/>
      </w:pPr>
      <w:r>
        <w:t>APROBADA en la reunión del CNTU</w:t>
      </w:r>
    </w:p>
    <w:p w:rsidR="00DE77E2" w:rsidRDefault="00DE77E2" w:rsidP="00DE77E2">
      <w:pPr>
        <w:pStyle w:val="Sinespaciado"/>
        <w:jc w:val="both"/>
      </w:pPr>
    </w:p>
    <w:p w:rsidR="00DE77E2" w:rsidRPr="00211AE2" w:rsidRDefault="00DE77E2" w:rsidP="00DE77E2">
      <w:pPr>
        <w:pStyle w:val="Sinespaciado"/>
        <w:jc w:val="both"/>
        <w:rPr>
          <w:b/>
        </w:rPr>
      </w:pPr>
      <w:r w:rsidRPr="00211AE2">
        <w:rPr>
          <w:b/>
        </w:rPr>
        <w:t xml:space="preserve">CNTU. Menos jugadores en </w:t>
      </w:r>
      <w:proofErr w:type="spellStart"/>
      <w:r w:rsidRPr="00211AE2">
        <w:rPr>
          <w:b/>
        </w:rPr>
        <w:t>masters</w:t>
      </w:r>
      <w:proofErr w:type="spellEnd"/>
      <w:r w:rsidRPr="00211AE2">
        <w:rPr>
          <w:b/>
        </w:rPr>
        <w:t>.</w:t>
      </w:r>
    </w:p>
    <w:p w:rsidR="00DE77E2" w:rsidRPr="00211AE2" w:rsidRDefault="00DE77E2" w:rsidP="00DE77E2">
      <w:pPr>
        <w:pStyle w:val="Sinespaciado"/>
        <w:jc w:val="both"/>
        <w:rPr>
          <w:rFonts w:cstheme="minorHAnsi"/>
          <w:i/>
          <w:color w:val="808080" w:themeColor="background1" w:themeShade="80"/>
        </w:rPr>
      </w:pPr>
      <w:r w:rsidRPr="00211AE2">
        <w:rPr>
          <w:rFonts w:eastAsia="Times New Roman" w:cstheme="minorHAnsi"/>
          <w:i/>
          <w:color w:val="808080" w:themeColor="background1" w:themeShade="80"/>
          <w:lang w:eastAsia="es-ES"/>
        </w:rPr>
        <w:t>12 jugadores y 5 parejas </w:t>
      </w:r>
    </w:p>
    <w:p w:rsidR="00DE77E2" w:rsidRDefault="00DE77E2" w:rsidP="00DE77E2">
      <w:pPr>
        <w:pStyle w:val="Sinespaciado"/>
        <w:jc w:val="both"/>
      </w:pPr>
      <w:r>
        <w:t>APROBADA en la reunión del CNTU</w:t>
      </w:r>
    </w:p>
    <w:p w:rsidR="00DE77E2" w:rsidRDefault="00DE77E2" w:rsidP="00DE77E2">
      <w:pPr>
        <w:pStyle w:val="Sinespaciado"/>
        <w:jc w:val="both"/>
      </w:pPr>
    </w:p>
    <w:p w:rsidR="00DE77E2" w:rsidRPr="00775ABD" w:rsidRDefault="00DE77E2" w:rsidP="00DE77E2">
      <w:pPr>
        <w:pStyle w:val="Sinespaciado"/>
        <w:jc w:val="both"/>
        <w:rPr>
          <w:b/>
          <w:lang w:val="es-ES"/>
        </w:rPr>
      </w:pPr>
      <w:r w:rsidRPr="00775ABD">
        <w:rPr>
          <w:b/>
          <w:lang w:val="es-ES"/>
        </w:rPr>
        <w:t xml:space="preserve">CNTU. Sorteo en finales </w:t>
      </w:r>
      <w:r>
        <w:rPr>
          <w:b/>
          <w:lang w:val="es-ES"/>
        </w:rPr>
        <w:t xml:space="preserve">de </w:t>
      </w:r>
      <w:proofErr w:type="spellStart"/>
      <w:r w:rsidRPr="00775ABD">
        <w:rPr>
          <w:b/>
          <w:lang w:val="es-ES"/>
        </w:rPr>
        <w:t>masters</w:t>
      </w:r>
      <w:proofErr w:type="spellEnd"/>
      <w:r w:rsidRPr="00775ABD">
        <w:rPr>
          <w:b/>
          <w:lang w:val="es-ES"/>
        </w:rPr>
        <w:t>.</w:t>
      </w:r>
    </w:p>
    <w:p w:rsidR="00DE77E2" w:rsidRPr="00211AE2" w:rsidRDefault="00DE77E2" w:rsidP="00DE77E2">
      <w:pPr>
        <w:pStyle w:val="Sinespaciad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211AE2">
        <w:rPr>
          <w:rFonts w:eastAsia="Times New Roman" w:cstheme="minorHAnsi"/>
          <w:i/>
          <w:color w:val="808080" w:themeColor="background1" w:themeShade="80"/>
          <w:lang w:eastAsia="es-ES"/>
        </w:rPr>
        <w:t>Hacer sorteo en vivo una vez terminada toda la etapa de grupos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APROBADA</w:t>
      </w:r>
      <w:r>
        <w:t xml:space="preserve"> en la reunión del CNTU</w:t>
      </w:r>
    </w:p>
    <w:p w:rsidR="00DE77E2" w:rsidRDefault="00DE77E2" w:rsidP="00DE77E2">
      <w:pPr>
        <w:pStyle w:val="Sinespaciado"/>
        <w:jc w:val="both"/>
        <w:rPr>
          <w:lang w:val="es-ES"/>
        </w:rPr>
      </w:pPr>
    </w:p>
    <w:p w:rsidR="00DE77E2" w:rsidRPr="000A4C8D" w:rsidRDefault="00DE77E2" w:rsidP="00DE77E2">
      <w:pPr>
        <w:pStyle w:val="Sinespaciado"/>
        <w:jc w:val="both"/>
        <w:rPr>
          <w:b/>
        </w:rPr>
      </w:pPr>
      <w:r w:rsidRPr="000A4C8D">
        <w:rPr>
          <w:b/>
        </w:rPr>
        <w:t>CNTU. Tabulador de sanciones.</w:t>
      </w:r>
    </w:p>
    <w:p w:rsidR="00DE77E2" w:rsidRPr="000A4C8D" w:rsidRDefault="00DE77E2" w:rsidP="00DE77E2">
      <w:pPr>
        <w:pStyle w:val="Sinespaciado"/>
        <w:jc w:val="both"/>
        <w:rPr>
          <w:rFonts w:cstheme="minorHAnsi"/>
          <w:i/>
          <w:color w:val="808080" w:themeColor="background1" w:themeShade="80"/>
        </w:rPr>
      </w:pPr>
      <w:r w:rsidRPr="000A4C8D">
        <w:rPr>
          <w:rFonts w:eastAsia="Times New Roman" w:cstheme="minorHAnsi"/>
          <w:i/>
          <w:color w:val="808080" w:themeColor="background1" w:themeShade="80"/>
          <w:lang w:eastAsia="es-ES"/>
        </w:rPr>
        <w:t>Se presentará tabulador de sanciones dependiendo de la agraviante, tanto en lo económico como en tiempo</w:t>
      </w:r>
    </w:p>
    <w:p w:rsidR="00DE77E2" w:rsidRDefault="00DE77E2" w:rsidP="00DE77E2">
      <w:pPr>
        <w:pStyle w:val="Sinespaciado"/>
        <w:jc w:val="both"/>
      </w:pPr>
      <w:r>
        <w:t>APROBADA.</w:t>
      </w:r>
    </w:p>
    <w:p w:rsidR="00DE77E2" w:rsidRDefault="00DE77E2" w:rsidP="00DE77E2">
      <w:pPr>
        <w:pStyle w:val="Sinespaciado"/>
        <w:jc w:val="both"/>
      </w:pPr>
    </w:p>
    <w:p w:rsidR="00DE77E2" w:rsidRPr="000A4C8D" w:rsidRDefault="00DE77E2" w:rsidP="00DE77E2">
      <w:pPr>
        <w:pStyle w:val="Sinespaciado"/>
        <w:jc w:val="both"/>
        <w:rPr>
          <w:b/>
        </w:rPr>
      </w:pPr>
      <w:r w:rsidRPr="000A4C8D">
        <w:rPr>
          <w:b/>
        </w:rPr>
        <w:t xml:space="preserve">CNTU. </w:t>
      </w:r>
      <w:proofErr w:type="spellStart"/>
      <w:r w:rsidRPr="000A4C8D">
        <w:rPr>
          <w:b/>
        </w:rPr>
        <w:t>Masters</w:t>
      </w:r>
      <w:proofErr w:type="spellEnd"/>
      <w:r w:rsidRPr="000A4C8D">
        <w:rPr>
          <w:b/>
        </w:rPr>
        <w:t xml:space="preserve"> en ciudad.</w:t>
      </w:r>
    </w:p>
    <w:p w:rsidR="00DE77E2" w:rsidRPr="000A4C8D" w:rsidRDefault="00DE77E2" w:rsidP="00DE77E2">
      <w:pPr>
        <w:jc w:val="both"/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0A4C8D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Reglamentar que el </w:t>
      </w:r>
      <w:proofErr w:type="spellStart"/>
      <w:r w:rsidRPr="000A4C8D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Master</w:t>
      </w:r>
      <w:proofErr w:type="spellEnd"/>
      <w:r w:rsidRPr="000A4C8D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del CNTU no se realicé en playa y que se juegue en las instalaciones de las diferentes instituciones que integramos CONADEIP.</w:t>
      </w:r>
    </w:p>
    <w:p w:rsidR="00DE77E2" w:rsidRPr="000A4C8D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APROBADA. Excepto si lo organiza una institución miembro de la CONADEIP en sus propias instalaciones ubicadas en sitio de playa.</w:t>
      </w:r>
    </w:p>
    <w:p w:rsidR="00DE77E2" w:rsidRPr="00170CAD" w:rsidRDefault="00DE77E2" w:rsidP="00DE77E2">
      <w:pPr>
        <w:pStyle w:val="Sinespaciado"/>
        <w:jc w:val="both"/>
        <w:rPr>
          <w:lang w:val="es-ES"/>
        </w:rPr>
      </w:pPr>
    </w:p>
    <w:p w:rsidR="00DE77E2" w:rsidRPr="004645F5" w:rsidRDefault="00DE77E2" w:rsidP="00DE77E2">
      <w:pPr>
        <w:pStyle w:val="Sinespaciado"/>
        <w:jc w:val="both"/>
        <w:rPr>
          <w:b/>
          <w:lang w:val="es-ES"/>
        </w:rPr>
      </w:pPr>
      <w:r w:rsidRPr="004645F5">
        <w:rPr>
          <w:b/>
          <w:lang w:val="es-ES"/>
        </w:rPr>
        <w:t>CNTU. Solicitud de la UIA México para ser sede de una</w:t>
      </w:r>
      <w:r>
        <w:rPr>
          <w:b/>
          <w:lang w:val="es-ES"/>
        </w:rPr>
        <w:t xml:space="preserve"> etapa clasificatoria o </w:t>
      </w:r>
      <w:proofErr w:type="spellStart"/>
      <w:r>
        <w:rPr>
          <w:b/>
          <w:lang w:val="es-ES"/>
        </w:rPr>
        <w:t>master</w:t>
      </w:r>
      <w:proofErr w:type="spellEnd"/>
      <w:r>
        <w:rPr>
          <w:b/>
          <w:lang w:val="es-ES"/>
        </w:rPr>
        <w:t>.</w:t>
      </w:r>
    </w:p>
    <w:p w:rsidR="00DE77E2" w:rsidRPr="004645F5" w:rsidRDefault="00DE77E2" w:rsidP="00DE77E2">
      <w:pPr>
        <w:jc w:val="both"/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4645F5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La Universidad Iberoamericana Ciudad de México solicita ser sede de una de las etapas clasificatorias del o del mismo </w:t>
      </w:r>
      <w:proofErr w:type="spellStart"/>
      <w:r w:rsidRPr="004645F5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Masters</w:t>
      </w:r>
      <w:proofErr w:type="spellEnd"/>
      <w:r w:rsidRPr="004645F5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del CNTU.</w:t>
      </w:r>
    </w:p>
    <w:p w:rsidR="00DE77E2" w:rsidRPr="000A4C8D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APROBADA.</w:t>
      </w:r>
    </w:p>
    <w:p w:rsidR="00DE77E2" w:rsidRDefault="00DE77E2" w:rsidP="00DE77E2">
      <w:pPr>
        <w:pStyle w:val="Sinespaciado"/>
        <w:jc w:val="both"/>
      </w:pPr>
    </w:p>
    <w:p w:rsidR="00DE77E2" w:rsidRPr="00F60291" w:rsidRDefault="00DE77E2" w:rsidP="00DE77E2">
      <w:pPr>
        <w:pStyle w:val="Sinespaciado"/>
        <w:jc w:val="both"/>
        <w:rPr>
          <w:b/>
        </w:rPr>
      </w:pPr>
      <w:r w:rsidRPr="00F60291">
        <w:rPr>
          <w:b/>
        </w:rPr>
        <w:t>Futbol Soccer juvenil.</w:t>
      </w:r>
      <w:r>
        <w:rPr>
          <w:b/>
        </w:rPr>
        <w:t xml:space="preserve"> Tiempos extra.</w:t>
      </w:r>
    </w:p>
    <w:p w:rsidR="00DE77E2" w:rsidRPr="00DC5523" w:rsidRDefault="00DE77E2" w:rsidP="00DE77E2">
      <w:pPr>
        <w:pStyle w:val="Sinespaciad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“</w:t>
      </w:r>
      <w:r w:rsidRPr="00F60291">
        <w:rPr>
          <w:i/>
          <w:color w:val="808080" w:themeColor="background1" w:themeShade="80"/>
        </w:rPr>
        <w:t>Que no haya tiempos extras en ningún partido del torneo, debido al desgaste físico que se presenta en los jugadores sobre todo para los equipos que llegan a la final con una sobrecarga de partidos ya que juegan diarios.</w:t>
      </w:r>
      <w:r>
        <w:rPr>
          <w:i/>
          <w:color w:val="808080" w:themeColor="background1" w:themeShade="80"/>
        </w:rPr>
        <w:t>”</w:t>
      </w:r>
    </w:p>
    <w:p w:rsidR="00DE77E2" w:rsidRPr="00514D73" w:rsidRDefault="00DE77E2" w:rsidP="00DE77E2">
      <w:pPr>
        <w:pStyle w:val="Sinespaciado"/>
        <w:jc w:val="both"/>
      </w:pPr>
      <w:r>
        <w:t>APROBADA</w:t>
      </w:r>
    </w:p>
    <w:p w:rsidR="00DE77E2" w:rsidRDefault="00DE77E2" w:rsidP="00DE77E2">
      <w:pPr>
        <w:pStyle w:val="Sinespaciado"/>
        <w:jc w:val="both"/>
      </w:pPr>
    </w:p>
    <w:p w:rsidR="00DE77E2" w:rsidRPr="006732AF" w:rsidRDefault="00DE77E2" w:rsidP="00DE77E2">
      <w:pPr>
        <w:pStyle w:val="Sinespaciado"/>
        <w:jc w:val="both"/>
        <w:rPr>
          <w:b/>
        </w:rPr>
      </w:pPr>
      <w:r w:rsidRPr="006732AF">
        <w:rPr>
          <w:b/>
        </w:rPr>
        <w:t>Rugby. Homologar tiempos de juego.</w:t>
      </w:r>
    </w:p>
    <w:p w:rsidR="00DE77E2" w:rsidRPr="006732AF" w:rsidRDefault="00DE77E2" w:rsidP="00DE77E2">
      <w:pPr>
        <w:pStyle w:val="Sinespaciado"/>
        <w:jc w:val="both"/>
        <w:rPr>
          <w:i/>
          <w:color w:val="808080" w:themeColor="background1" w:themeShade="80"/>
        </w:rPr>
      </w:pPr>
      <w:r w:rsidRPr="006732AF">
        <w:rPr>
          <w:i/>
          <w:color w:val="808080" w:themeColor="background1" w:themeShade="80"/>
        </w:rPr>
        <w:t>Homologar los tiempos de juego para ambas fases del Torneo, que se jueguen tanto las eliminatorias de zona como el Nacional a 2 tiempos de 12 minutos.</w:t>
      </w:r>
    </w:p>
    <w:p w:rsidR="00DE77E2" w:rsidRPr="00514D73" w:rsidRDefault="00DE77E2" w:rsidP="00DE77E2">
      <w:pPr>
        <w:pStyle w:val="Sinespaciado"/>
        <w:jc w:val="both"/>
      </w:pPr>
      <w:r>
        <w:t>APROBADA</w:t>
      </w:r>
    </w:p>
    <w:p w:rsidR="00DE77E2" w:rsidRDefault="00DE77E2" w:rsidP="00DE77E2">
      <w:pPr>
        <w:pStyle w:val="Sinespaciado"/>
        <w:jc w:val="both"/>
      </w:pPr>
    </w:p>
    <w:p w:rsidR="00DE77E2" w:rsidRPr="00B55212" w:rsidRDefault="00DE77E2" w:rsidP="00DE77E2">
      <w:pPr>
        <w:pStyle w:val="Sinespaciado"/>
        <w:jc w:val="both"/>
        <w:rPr>
          <w:b/>
          <w:lang w:val="es-ES"/>
        </w:rPr>
      </w:pPr>
      <w:r w:rsidRPr="00B55212">
        <w:rPr>
          <w:b/>
          <w:lang w:val="es-ES"/>
        </w:rPr>
        <w:t>Voleibol Sala. Cuadro ideal.</w:t>
      </w:r>
    </w:p>
    <w:p w:rsidR="00DE77E2" w:rsidRPr="00B55212" w:rsidRDefault="00DE77E2" w:rsidP="00DE77E2">
      <w:pPr>
        <w:pStyle w:val="Sinespaciado"/>
        <w:jc w:val="both"/>
        <w:rPr>
          <w:i/>
          <w:color w:val="808080" w:themeColor="background1" w:themeShade="80"/>
        </w:rPr>
      </w:pPr>
      <w:r w:rsidRPr="00B55212">
        <w:rPr>
          <w:i/>
          <w:color w:val="808080" w:themeColor="background1" w:themeShade="80"/>
        </w:rPr>
        <w:t>Que se den 7 trofeos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lastRenderedPageBreak/>
        <w:t>APROBADA. Este punto ya existe en el Reglamento General y sólo se verá que la Secretaría General tome nota de los dos trofeos que faltan por entregarse y que se consignan en la propuesta.</w:t>
      </w:r>
    </w:p>
    <w:p w:rsidR="00DE77E2" w:rsidRDefault="00DE77E2" w:rsidP="00DE77E2">
      <w:pPr>
        <w:pStyle w:val="Sinespaciado"/>
        <w:jc w:val="both"/>
        <w:rPr>
          <w:lang w:val="es-ES"/>
        </w:rPr>
      </w:pPr>
    </w:p>
    <w:p w:rsidR="00DE77E2" w:rsidRPr="004E6044" w:rsidRDefault="00DE77E2" w:rsidP="00DE77E2">
      <w:pPr>
        <w:pStyle w:val="Sinespaciado"/>
        <w:jc w:val="both"/>
        <w:rPr>
          <w:b/>
          <w:lang w:val="es-ES"/>
        </w:rPr>
      </w:pPr>
      <w:r w:rsidRPr="004E6044">
        <w:rPr>
          <w:b/>
          <w:lang w:val="es-ES"/>
        </w:rPr>
        <w:t>Reglamento General. Carta de primer ingreso.</w:t>
      </w:r>
    </w:p>
    <w:p w:rsidR="00DE77E2" w:rsidRPr="004E6044" w:rsidRDefault="00DE77E2" w:rsidP="00DE77E2">
      <w:pPr>
        <w:pStyle w:val="Sinespaciado"/>
        <w:jc w:val="both"/>
        <w:rPr>
          <w:i/>
          <w:color w:val="808080" w:themeColor="background1" w:themeShade="80"/>
          <w:lang w:val="es-ES"/>
        </w:rPr>
      </w:pPr>
      <w:r w:rsidRPr="004E6044">
        <w:rPr>
          <w:i/>
          <w:color w:val="808080" w:themeColor="background1" w:themeShade="80"/>
        </w:rPr>
        <w:t>Que se tenga que firmar una carta firmada por el director deportivo y el alumno, donde se especifique la fecha exacta de su primer ingreso a nivel Licenciatura y el lugar donde inició dichos estudios.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APROBADA. Reunión de Secretario Técnico, Presidencia y proponentes para definir el formato para cumplir con este acuerdo. Una vez aceptado, se publicará en el sitio internet en el apartado de papelería técnica.</w:t>
      </w:r>
    </w:p>
    <w:p w:rsidR="00DE77E2" w:rsidRDefault="00DE77E2" w:rsidP="00DE77E2">
      <w:pPr>
        <w:pStyle w:val="Sinespaciado"/>
        <w:jc w:val="both"/>
        <w:rPr>
          <w:lang w:val="es-ES"/>
        </w:rPr>
      </w:pPr>
    </w:p>
    <w:p w:rsidR="00DE77E2" w:rsidRPr="005C06FB" w:rsidRDefault="00DE77E2" w:rsidP="00DE77E2">
      <w:pPr>
        <w:pStyle w:val="Sinespaciado"/>
        <w:jc w:val="both"/>
        <w:rPr>
          <w:b/>
          <w:lang w:val="es-ES"/>
        </w:rPr>
      </w:pPr>
      <w:r w:rsidRPr="005C06FB">
        <w:rPr>
          <w:b/>
          <w:lang w:val="es-ES"/>
        </w:rPr>
        <w:t>Reglamento General. Pruebas antidoping.</w:t>
      </w:r>
    </w:p>
    <w:p w:rsidR="00DE77E2" w:rsidRPr="00427929" w:rsidRDefault="00DE77E2" w:rsidP="00DE77E2">
      <w:pPr>
        <w:pStyle w:val="Sinespaciado"/>
        <w:jc w:val="both"/>
        <w:rPr>
          <w:i/>
          <w:color w:val="808080" w:themeColor="background1" w:themeShade="80"/>
          <w:lang w:val="es-ES"/>
        </w:rPr>
      </w:pPr>
      <w:r w:rsidRPr="00427929">
        <w:rPr>
          <w:rFonts w:cs="Calibri"/>
          <w:i/>
          <w:color w:val="808080" w:themeColor="background1" w:themeShade="80"/>
        </w:rPr>
        <w:t xml:space="preserve">Realizar pruebas antidoping en los campeonatos nacionales y finales de conferencia, al menos un integrante de cada equipo aleatoriamente, a alumnos que tengan </w:t>
      </w:r>
      <w:proofErr w:type="spellStart"/>
      <w:r w:rsidRPr="00427929">
        <w:rPr>
          <w:rFonts w:cs="Calibri"/>
          <w:i/>
          <w:color w:val="808080" w:themeColor="background1" w:themeShade="80"/>
        </w:rPr>
        <w:t>may</w:t>
      </w:r>
      <w:proofErr w:type="spellEnd"/>
      <w:r w:rsidRPr="00427929">
        <w:rPr>
          <w:rFonts w:cs="Calibri"/>
          <w:i/>
          <w:color w:val="808080" w:themeColor="background1" w:themeShade="80"/>
        </w:rPr>
        <w:t xml:space="preserve"> mayoría de edad.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APROBADA. La presidencia elaborará el protocolo para su aplicación.</w:t>
      </w:r>
    </w:p>
    <w:p w:rsidR="00DE77E2" w:rsidRDefault="00DE77E2" w:rsidP="00DE77E2">
      <w:pPr>
        <w:pStyle w:val="Sinespaciado"/>
        <w:jc w:val="both"/>
        <w:rPr>
          <w:lang w:val="es-ES"/>
        </w:rPr>
      </w:pPr>
    </w:p>
    <w:p w:rsidR="00DE77E2" w:rsidRPr="005C06FB" w:rsidRDefault="00DE77E2" w:rsidP="00DE77E2">
      <w:pPr>
        <w:pStyle w:val="Sinespaciado"/>
        <w:jc w:val="both"/>
        <w:rPr>
          <w:b/>
          <w:lang w:val="es-ES"/>
        </w:rPr>
      </w:pPr>
      <w:r w:rsidRPr="005C06FB">
        <w:rPr>
          <w:b/>
          <w:lang w:val="es-ES"/>
        </w:rPr>
        <w:t>Reglamento General. Selecciones CONADEIP.</w:t>
      </w:r>
    </w:p>
    <w:p w:rsidR="00DE77E2" w:rsidRPr="001C19FF" w:rsidRDefault="00DE77E2" w:rsidP="00DE77E2">
      <w:pPr>
        <w:jc w:val="both"/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1C19FF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Tener un instrumento que nos ayude a regir a las SELECCIONES de la CONADEIP, tanto en el proceso de su formación como en la conducta en el viaje correspondiente.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APROBADA.</w:t>
      </w:r>
    </w:p>
    <w:p w:rsidR="00DE77E2" w:rsidRDefault="00DE77E2" w:rsidP="00DE77E2">
      <w:pPr>
        <w:pStyle w:val="Sinespaciado"/>
        <w:jc w:val="both"/>
        <w:rPr>
          <w:lang w:val="es-ES"/>
        </w:rPr>
      </w:pPr>
    </w:p>
    <w:p w:rsidR="00DE77E2" w:rsidRPr="00091D3C" w:rsidRDefault="00DE77E2" w:rsidP="00DE77E2">
      <w:pPr>
        <w:pStyle w:val="Sinespaciado"/>
        <w:jc w:val="both"/>
        <w:rPr>
          <w:b/>
          <w:lang w:val="es-ES"/>
        </w:rPr>
      </w:pPr>
      <w:r w:rsidRPr="00091D3C">
        <w:rPr>
          <w:b/>
          <w:lang w:val="es-ES"/>
        </w:rPr>
        <w:t>Reglamento General</w:t>
      </w:r>
      <w:r>
        <w:rPr>
          <w:b/>
          <w:lang w:val="es-ES"/>
        </w:rPr>
        <w:t>. Sistema de competencia para</w:t>
      </w:r>
      <w:r w:rsidRPr="00091D3C">
        <w:rPr>
          <w:b/>
          <w:lang w:val="es-ES"/>
        </w:rPr>
        <w:t xml:space="preserve"> 12 equipos.</w:t>
      </w:r>
    </w:p>
    <w:p w:rsidR="00DE77E2" w:rsidRPr="00091D3C" w:rsidRDefault="00DE77E2" w:rsidP="00DE77E2">
      <w:pPr>
        <w:jc w:val="both"/>
        <w:rPr>
          <w:rFonts w:ascii="Calibri" w:hAnsi="Calibri" w:cs="Calibri"/>
          <w:i/>
          <w:noProof/>
          <w:color w:val="808080"/>
          <w:sz w:val="22"/>
        </w:rPr>
      </w:pPr>
      <w:r w:rsidRPr="00091D3C">
        <w:rPr>
          <w:rFonts w:ascii="Calibri" w:hAnsi="Calibri" w:cs="Calibri"/>
          <w:i/>
          <w:noProof/>
          <w:color w:val="808080"/>
          <w:sz w:val="22"/>
        </w:rPr>
        <w:t>Registrar en el último párrafo del Artículo 37, inciso 37.5, después del texto que dice: se cambiaría este  orden; En semifinales, el ganador etc, etc.</w:t>
      </w:r>
    </w:p>
    <w:p w:rsidR="00DE77E2" w:rsidRPr="00091D3C" w:rsidRDefault="00DE77E2" w:rsidP="00DE77E2">
      <w:pPr>
        <w:pStyle w:val="Sinespaciado"/>
        <w:jc w:val="both"/>
        <w:rPr>
          <w:rFonts w:cstheme="minorHAnsi"/>
          <w:i/>
          <w:noProof/>
          <w:color w:val="808080" w:themeColor="background1" w:themeShade="80"/>
        </w:rPr>
      </w:pPr>
      <w:r w:rsidRPr="00091D3C">
        <w:rPr>
          <w:rFonts w:ascii="Calibri" w:eastAsia="Calibri" w:hAnsi="Calibri" w:cs="Calibri"/>
          <w:b/>
          <w:i/>
          <w:noProof/>
          <w:color w:val="808080"/>
        </w:rPr>
        <w:t>Propuesta No 1</w:t>
      </w:r>
      <w:r w:rsidRPr="00091D3C">
        <w:rPr>
          <w:rFonts w:ascii="Calibri" w:eastAsia="Calibri" w:hAnsi="Calibri" w:cs="Calibri"/>
          <w:i/>
          <w:noProof/>
          <w:color w:val="808080"/>
        </w:rPr>
        <w:t>: En semifinales, el ganador del juego 4 vs 5 se enfrenta con el No 1 y el ganador del juego 3 vs 6 se enfrenta con el No 2.</w:t>
      </w:r>
    </w:p>
    <w:p w:rsidR="00DE77E2" w:rsidRPr="00091D3C" w:rsidRDefault="00DE77E2" w:rsidP="00DE77E2">
      <w:pPr>
        <w:jc w:val="both"/>
        <w:rPr>
          <w:rFonts w:ascii="Calibri" w:hAnsi="Calibri" w:cs="Calibri"/>
          <w:i/>
          <w:noProof/>
          <w:color w:val="808080"/>
          <w:sz w:val="22"/>
        </w:rPr>
      </w:pPr>
      <w:r w:rsidRPr="00091D3C">
        <w:rPr>
          <w:rFonts w:ascii="Calibri" w:hAnsi="Calibri" w:cs="Calibri"/>
          <w:b/>
          <w:i/>
          <w:noProof/>
          <w:color w:val="808080"/>
          <w:sz w:val="22"/>
        </w:rPr>
        <w:t>Propuesta No 2</w:t>
      </w:r>
      <w:r w:rsidRPr="00091D3C">
        <w:rPr>
          <w:rFonts w:ascii="Calibri" w:hAnsi="Calibri" w:cs="Calibri"/>
          <w:i/>
          <w:noProof/>
          <w:color w:val="808080"/>
          <w:sz w:val="22"/>
        </w:rPr>
        <w:t>: En semifinales, el ganadore del juego 4 vs 6 se enfrenta con el No 1 y el ganador del juego 3 vs 5 se enfrenta con el No 2.</w:t>
      </w:r>
    </w:p>
    <w:p w:rsidR="00DE77E2" w:rsidRPr="00091D3C" w:rsidRDefault="00DE77E2" w:rsidP="00DE77E2">
      <w:pPr>
        <w:jc w:val="both"/>
        <w:rPr>
          <w:rFonts w:ascii="Calibri" w:hAnsi="Calibri" w:cs="Calibri"/>
          <w:i/>
          <w:noProof/>
          <w:color w:val="808080"/>
          <w:sz w:val="22"/>
        </w:rPr>
      </w:pPr>
      <w:r w:rsidRPr="00091D3C">
        <w:rPr>
          <w:rFonts w:ascii="Calibri" w:hAnsi="Calibri" w:cs="Calibri"/>
          <w:b/>
          <w:i/>
          <w:noProof/>
          <w:color w:val="808080"/>
          <w:sz w:val="22"/>
        </w:rPr>
        <w:t>Propuesta No 3</w:t>
      </w:r>
      <w:r w:rsidRPr="00091D3C">
        <w:rPr>
          <w:rFonts w:ascii="Calibri" w:hAnsi="Calibri" w:cs="Calibri"/>
          <w:i/>
          <w:noProof/>
          <w:color w:val="808080"/>
          <w:sz w:val="22"/>
        </w:rPr>
        <w:t>: En semifinales, el ganadore del juego 5 vs 6 se enfrenta con el No 1 y el ganador del juego 4 vs 3 se enfrenta con el No 2.</w:t>
      </w:r>
    </w:p>
    <w:p w:rsidR="00DE77E2" w:rsidRPr="00091D3C" w:rsidRDefault="00DE77E2" w:rsidP="00DE77E2">
      <w:pPr>
        <w:jc w:val="both"/>
        <w:rPr>
          <w:rFonts w:ascii="Calibri" w:hAnsi="Calibri" w:cs="Calibri"/>
          <w:i/>
          <w:noProof/>
          <w:color w:val="808080"/>
          <w:sz w:val="22"/>
        </w:rPr>
      </w:pPr>
      <w:r w:rsidRPr="00091D3C">
        <w:rPr>
          <w:rFonts w:ascii="Calibri" w:hAnsi="Calibri" w:cs="Calibri"/>
          <w:b/>
          <w:i/>
          <w:noProof/>
          <w:color w:val="808080"/>
          <w:sz w:val="22"/>
        </w:rPr>
        <w:t>Propuesta No 4</w:t>
      </w:r>
      <w:r w:rsidRPr="00091D3C">
        <w:rPr>
          <w:rFonts w:ascii="Calibri" w:hAnsi="Calibri" w:cs="Calibri"/>
          <w:i/>
          <w:noProof/>
          <w:color w:val="808080"/>
          <w:sz w:val="22"/>
        </w:rPr>
        <w:t>: En semifinales, el ganadore del juego 3 vs 6 se enfrenta con el No 2 y el ganador del juego 4 vs 5 se enfrenta con el No 1.( Esta llave se rompe si el 6 gana al 3, por lo que el 6 jugaría contra el No 1 y el ganador del 4 vs 5, contra el No 2)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APROBADA la propuesta número 4.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Pr="00AE333F" w:rsidRDefault="00DE77E2" w:rsidP="00DE77E2">
      <w:pPr>
        <w:pStyle w:val="Sinespaciado"/>
        <w:jc w:val="both"/>
        <w:rPr>
          <w:b/>
          <w:lang w:val="es-ES"/>
        </w:rPr>
      </w:pPr>
      <w:r w:rsidRPr="00AE333F">
        <w:rPr>
          <w:b/>
          <w:lang w:val="es-ES"/>
        </w:rPr>
        <w:t>Reglamento General. Unificación de categorías juveniles (2)</w:t>
      </w:r>
    </w:p>
    <w:p w:rsidR="00DE77E2" w:rsidRPr="00AE333F" w:rsidRDefault="00DE77E2" w:rsidP="00DE77E2">
      <w:pPr>
        <w:pStyle w:val="Sinespaciado"/>
        <w:jc w:val="both"/>
        <w:rPr>
          <w:rFonts w:cstheme="minorHAnsi"/>
          <w:i/>
          <w:color w:val="808080" w:themeColor="background1" w:themeShade="80"/>
          <w:lang w:val="es-ES"/>
        </w:rPr>
      </w:pPr>
      <w:r>
        <w:rPr>
          <w:rFonts w:cstheme="minorHAnsi"/>
          <w:i/>
          <w:color w:val="808080" w:themeColor="background1" w:themeShade="80"/>
        </w:rPr>
        <w:t xml:space="preserve"> “</w:t>
      </w:r>
      <w:r w:rsidRPr="00AE333F">
        <w:rPr>
          <w:rFonts w:cstheme="minorHAnsi"/>
          <w:i/>
          <w:color w:val="808080" w:themeColor="background1" w:themeShade="80"/>
        </w:rPr>
        <w:t>Crear una sola categoría de preparatoria, respetada con  las edades que actualmente se manejan  en la CONADEIP</w:t>
      </w:r>
      <w:r>
        <w:rPr>
          <w:rFonts w:cstheme="minorHAnsi"/>
          <w:i/>
          <w:color w:val="808080" w:themeColor="background1" w:themeShade="80"/>
        </w:rPr>
        <w:t>.”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APROBADA.</w:t>
      </w:r>
    </w:p>
    <w:p w:rsidR="00DE77E2" w:rsidRDefault="00DE77E2" w:rsidP="00DE77E2">
      <w:pPr>
        <w:pStyle w:val="Sinespaciado"/>
        <w:jc w:val="both"/>
        <w:rPr>
          <w:lang w:val="es-ES"/>
        </w:rPr>
      </w:pP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Óscar López señala que los comités organizadores y coordinadores de conferencias, deberán darse de alta como administradores de la página en </w:t>
      </w:r>
      <w:proofErr w:type="spellStart"/>
      <w:r>
        <w:rPr>
          <w:lang w:val="es-ES"/>
        </w:rPr>
        <w:t>Facebook</w:t>
      </w:r>
      <w:proofErr w:type="spellEnd"/>
      <w:r>
        <w:rPr>
          <w:lang w:val="es-ES"/>
        </w:rPr>
        <w:t xml:space="preserve"> donde tendrán que subir los resultados y estadísticas de forma cotidiana, además de notas e imágenes de los eventos a su cargo.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Armando Magaña le hace ver a los presentes que cualquier depósito realizado a la cuenta bancaria de la CONADEIP, deberá de sumar el 16% correspondiente al IVA y que ya no se deberá sumar la terminación de pesos y centavos que se usaba hasta el semestre pasado para identificar la procedencia de los depósitos.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Default="00DE77E2" w:rsidP="00DE77E2">
      <w:pPr>
        <w:pStyle w:val="Sinespaciado"/>
        <w:rPr>
          <w:lang w:val="es-ES"/>
        </w:rPr>
      </w:pPr>
      <w:r>
        <w:rPr>
          <w:lang w:val="es-ES"/>
        </w:rPr>
        <w:t xml:space="preserve">Óscar López pregunta a la Asamblea acerca de la posibilidad de que la marca </w:t>
      </w:r>
      <w:proofErr w:type="spellStart"/>
      <w:r>
        <w:rPr>
          <w:lang w:val="es-ES"/>
        </w:rPr>
        <w:t>Voit</w:t>
      </w:r>
      <w:proofErr w:type="spellEnd"/>
      <w:r>
        <w:rPr>
          <w:lang w:val="es-ES"/>
        </w:rPr>
        <w:t xml:space="preserve"> sea el patrocinador de todos los balones del Futbol Soccer una vez que la Conferencia ya lo aceptó. Ante el cuestionamiento, se acepta la propuesta por unanimidad.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Claudia Beauregard menciona que </w:t>
      </w:r>
      <w:proofErr w:type="spellStart"/>
      <w:r>
        <w:rPr>
          <w:lang w:val="es-ES"/>
        </w:rPr>
        <w:t>Voit</w:t>
      </w:r>
      <w:proofErr w:type="spellEnd"/>
      <w:r>
        <w:rPr>
          <w:lang w:val="es-ES"/>
        </w:rPr>
        <w:t xml:space="preserve"> nos otorgaría hasta 100 balones para las sedes de los Campeonatos Nacionales y finales de la Conferencia. El balón sería el modelo “FIFA </w:t>
      </w:r>
      <w:proofErr w:type="spellStart"/>
      <w:r>
        <w:rPr>
          <w:lang w:val="es-ES"/>
        </w:rPr>
        <w:t>Aspid</w:t>
      </w:r>
      <w:proofErr w:type="spellEnd"/>
      <w:r>
        <w:rPr>
          <w:lang w:val="es-ES"/>
        </w:rPr>
        <w:t xml:space="preserve"> Liga MX”. </w:t>
      </w:r>
    </w:p>
    <w:p w:rsidR="00DE77E2" w:rsidRDefault="00DE77E2" w:rsidP="00DE77E2">
      <w:pPr>
        <w:pStyle w:val="Sinespaciado"/>
        <w:jc w:val="both"/>
        <w:rPr>
          <w:lang w:val="es-ES"/>
        </w:rPr>
      </w:pP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Integrantes de la Comisión de Honor y Justicia: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Titular presidente: Yair Olano.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Titular: Eduardo Martínez de la Vega.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Titular: Pilar Rodríguez.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Suplente: Fernando Lopez.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Suplente: Gerardo Cárdenas.</w:t>
      </w: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Suplente: Gustavo Silva.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La cuota de membresía para el ciclo escolar 2014-2015 se establece en $24,000 pesos más IVA para la categoría 1ª Fuerza y de $12,500 pesos más IVA para las categorías juveniles. </w:t>
      </w:r>
    </w:p>
    <w:p w:rsidR="00DE77E2" w:rsidRDefault="00DE77E2" w:rsidP="00DE77E2">
      <w:pPr>
        <w:pStyle w:val="Sinespaciado"/>
        <w:jc w:val="both"/>
        <w:rPr>
          <w:lang w:val="es-ES"/>
        </w:rPr>
      </w:pP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Se acuerda que se dejará de solicitar la cuota que tradicionalmente se cubría por concepto de inscripción individual al CNTU.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Pr="0079206E" w:rsidRDefault="00DE77E2" w:rsidP="00DE77E2">
      <w:pPr>
        <w:pStyle w:val="Sinespaciado"/>
        <w:jc w:val="both"/>
        <w:rPr>
          <w:lang w:val="es-ES"/>
        </w:rPr>
      </w:pPr>
      <w:r w:rsidRPr="0079206E">
        <w:rPr>
          <w:lang w:val="es-ES"/>
        </w:rPr>
        <w:t>CALENDARIZACIÓN DEL PROGRAMA ANUAL 2014-2015</w:t>
      </w:r>
    </w:p>
    <w:p w:rsidR="00DE77E2" w:rsidRPr="0079206E" w:rsidRDefault="00DE77E2" w:rsidP="00DE77E2">
      <w:pPr>
        <w:pStyle w:val="Sinespaciado"/>
        <w:jc w:val="both"/>
        <w:rPr>
          <w:lang w:val="es-ES"/>
        </w:rPr>
      </w:pPr>
      <w:r w:rsidRPr="0079206E">
        <w:rPr>
          <w:lang w:val="es-ES"/>
        </w:rPr>
        <w:t>1ª Fuerza de otoño</w:t>
      </w:r>
      <w:r>
        <w:rPr>
          <w:lang w:val="es-ES"/>
        </w:rPr>
        <w:t>:</w:t>
      </w:r>
      <w:r w:rsidRPr="0079206E">
        <w:rPr>
          <w:lang w:val="es-ES"/>
        </w:rPr>
        <w:t xml:space="preserve"> sede Zona Norte</w:t>
      </w:r>
      <w:r>
        <w:rPr>
          <w:lang w:val="es-ES"/>
        </w:rPr>
        <w:t>,</w:t>
      </w:r>
      <w:r w:rsidRPr="0079206E">
        <w:rPr>
          <w:lang w:val="es-ES"/>
        </w:rPr>
        <w:t xml:space="preserve"> </w:t>
      </w:r>
      <w:r>
        <w:rPr>
          <w:lang w:val="es-ES"/>
        </w:rPr>
        <w:t>d</w:t>
      </w:r>
      <w:r w:rsidRPr="0079206E">
        <w:rPr>
          <w:lang w:val="es-ES"/>
        </w:rPr>
        <w:t>el 29 octubre al 2 de noviembre.</w:t>
      </w:r>
    </w:p>
    <w:p w:rsidR="00DE77E2" w:rsidRPr="0079206E" w:rsidRDefault="00DE77E2" w:rsidP="00DE77E2">
      <w:pPr>
        <w:pStyle w:val="Sinespaciado"/>
        <w:jc w:val="both"/>
        <w:rPr>
          <w:lang w:val="es-ES"/>
        </w:rPr>
      </w:pPr>
      <w:r w:rsidRPr="0079206E">
        <w:rPr>
          <w:lang w:val="es-ES"/>
        </w:rPr>
        <w:t>1ª Fuerza de primavera</w:t>
      </w:r>
      <w:r>
        <w:rPr>
          <w:lang w:val="es-ES"/>
        </w:rPr>
        <w:t>:</w:t>
      </w:r>
      <w:r w:rsidRPr="0079206E">
        <w:rPr>
          <w:lang w:val="es-ES"/>
        </w:rPr>
        <w:t xml:space="preserve"> sede Zona Norte</w:t>
      </w:r>
      <w:r>
        <w:rPr>
          <w:lang w:val="es-ES"/>
        </w:rPr>
        <w:t>,</w:t>
      </w:r>
      <w:r w:rsidRPr="0079206E">
        <w:rPr>
          <w:lang w:val="es-ES"/>
        </w:rPr>
        <w:t xml:space="preserve"> </w:t>
      </w:r>
      <w:r>
        <w:rPr>
          <w:lang w:val="es-ES"/>
        </w:rPr>
        <w:t>d</w:t>
      </w:r>
      <w:r w:rsidRPr="0079206E">
        <w:rPr>
          <w:lang w:val="es-ES"/>
        </w:rPr>
        <w:t>el 5 al 11 de abril.</w:t>
      </w:r>
    </w:p>
    <w:p w:rsidR="00DE77E2" w:rsidRPr="0079206E" w:rsidRDefault="00DE77E2" w:rsidP="00DE77E2">
      <w:pPr>
        <w:pStyle w:val="Sinespaciado"/>
        <w:jc w:val="both"/>
        <w:rPr>
          <w:lang w:val="es-ES"/>
        </w:rPr>
      </w:pPr>
      <w:r w:rsidRPr="0079206E">
        <w:rPr>
          <w:lang w:val="es-ES"/>
        </w:rPr>
        <w:t>Juvenil B</w:t>
      </w:r>
      <w:r>
        <w:rPr>
          <w:lang w:val="es-ES"/>
        </w:rPr>
        <w:t>: sede Bajío,</w:t>
      </w:r>
      <w:r w:rsidRPr="0079206E">
        <w:rPr>
          <w:lang w:val="es-ES"/>
        </w:rPr>
        <w:t xml:space="preserve"> </w:t>
      </w:r>
      <w:r>
        <w:rPr>
          <w:lang w:val="es-ES"/>
        </w:rPr>
        <w:t>d</w:t>
      </w:r>
      <w:r w:rsidRPr="0079206E">
        <w:rPr>
          <w:lang w:val="es-ES"/>
        </w:rPr>
        <w:t>el 17 al 21 de abril.</w:t>
      </w:r>
    </w:p>
    <w:p w:rsidR="00DE77E2" w:rsidRPr="0079206E" w:rsidRDefault="00DE77E2" w:rsidP="00DE77E2">
      <w:pPr>
        <w:pStyle w:val="Sinespaciado"/>
        <w:jc w:val="both"/>
        <w:rPr>
          <w:lang w:val="es-ES"/>
        </w:rPr>
      </w:pPr>
      <w:r w:rsidRPr="0079206E">
        <w:rPr>
          <w:lang w:val="es-ES"/>
        </w:rPr>
        <w:t>Juvenil C</w:t>
      </w:r>
      <w:r>
        <w:rPr>
          <w:lang w:val="es-ES"/>
        </w:rPr>
        <w:t>:</w:t>
      </w:r>
      <w:r w:rsidRPr="0079206E">
        <w:rPr>
          <w:lang w:val="es-ES"/>
        </w:rPr>
        <w:t xml:space="preserve"> sede Zona Centro</w:t>
      </w:r>
      <w:r>
        <w:rPr>
          <w:lang w:val="es-ES"/>
        </w:rPr>
        <w:t>,</w:t>
      </w:r>
      <w:r w:rsidRPr="0079206E">
        <w:rPr>
          <w:lang w:val="es-ES"/>
        </w:rPr>
        <w:t xml:space="preserve"> </w:t>
      </w:r>
      <w:r>
        <w:rPr>
          <w:lang w:val="es-ES"/>
        </w:rPr>
        <w:t>d</w:t>
      </w:r>
      <w:r w:rsidRPr="0079206E">
        <w:rPr>
          <w:lang w:val="es-ES"/>
        </w:rPr>
        <w:t>el 21 al 25 de octubre.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La fecha del Congreso Nacional Ordinario 2015 se establece del 8 al 12 de junio en instalaciones del ITESM Laguna.</w:t>
      </w:r>
    </w:p>
    <w:p w:rsidR="00DE77E2" w:rsidRDefault="00DE77E2" w:rsidP="00DE77E2">
      <w:pPr>
        <w:pStyle w:val="Sinespaciado"/>
        <w:jc w:val="both"/>
        <w:rPr>
          <w:lang w:val="es-ES"/>
        </w:rPr>
      </w:pP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La fecha del Congreso Nacional Extraordinario, se establece del 2 al 5 de diciembre en sede de playa por definir.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Default="00DE77E2" w:rsidP="00DE77E2">
      <w:pPr>
        <w:pStyle w:val="Sinespaciado"/>
        <w:rPr>
          <w:lang w:val="es-ES"/>
        </w:rPr>
      </w:pPr>
      <w:r>
        <w:rPr>
          <w:lang w:val="es-ES"/>
        </w:rPr>
        <w:t xml:space="preserve">Se acordó un cambio en la fecha del Tenis por equipos </w:t>
      </w:r>
      <w:proofErr w:type="spellStart"/>
      <w:r>
        <w:rPr>
          <w:lang w:val="es-ES"/>
        </w:rPr>
        <w:t>interzonas</w:t>
      </w:r>
      <w:proofErr w:type="spellEnd"/>
      <w:r>
        <w:rPr>
          <w:lang w:val="es-ES"/>
        </w:rPr>
        <w:t xml:space="preserve"> para desarrollarse el 18 y 19 de octubre con junta previa el 10 de octubre.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Se establece el límite para el pago de membresía para la segunda semana de agosto.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Óscar López señala que hay adeudos pendientes de membresía y/o multas y menciona que ninguna institución con adeudo podrá participar en el ciclo escolar 2014-2015. Los Vicepresidentes de Zona tendrán que acercarse a las instituciones deudoras para buscar los posibles términos de pago.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Óscar López responde que deberán de publicarse todas las minutas en internet y se buscará que todos tengan una clave para poder ingresar para consultarlas.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Default="00DE77E2" w:rsidP="00DE77E2">
      <w:pPr>
        <w:pStyle w:val="Sinespaciado"/>
        <w:rPr>
          <w:lang w:val="es-ES"/>
        </w:rPr>
      </w:pPr>
      <w:r>
        <w:rPr>
          <w:lang w:val="es-ES"/>
        </w:rPr>
        <w:lastRenderedPageBreak/>
        <w:t>Se acuerda que sea Gerardo Cárdenas quien tome el cargo de titular de la Comisión de Honor y Justicia. Pilar Rodríguez toma uno de los puestos como suplente.</w:t>
      </w:r>
    </w:p>
    <w:p w:rsidR="00DE77E2" w:rsidRDefault="00DE77E2" w:rsidP="00DE77E2">
      <w:pPr>
        <w:pStyle w:val="Sinespaciado"/>
        <w:rPr>
          <w:lang w:val="es-ES"/>
        </w:rPr>
      </w:pPr>
    </w:p>
    <w:p w:rsidR="00DE77E2" w:rsidRDefault="00DE77E2" w:rsidP="00DE77E2">
      <w:pPr>
        <w:pStyle w:val="Sinespaciado"/>
        <w:jc w:val="both"/>
        <w:rPr>
          <w:lang w:val="es-ES"/>
        </w:rPr>
      </w:pPr>
      <w:r>
        <w:rPr>
          <w:lang w:val="es-ES"/>
        </w:rPr>
        <w:t>Óscar López responde que buscará al proveedor de nuestro sitio internet para saber si es posible subir todas las memorias de eventos nacionales para su consulta.</w:t>
      </w:r>
    </w:p>
    <w:p w:rsidR="00DE77E2" w:rsidRPr="00801185" w:rsidRDefault="00DE77E2" w:rsidP="00DE77E2">
      <w:pPr>
        <w:pStyle w:val="Sinespaciado"/>
        <w:rPr>
          <w:lang w:val="es-ES"/>
        </w:rPr>
      </w:pPr>
    </w:p>
    <w:p w:rsidR="00026B9B" w:rsidRPr="00DE77E2" w:rsidRDefault="006F51C5" w:rsidP="00DE77E2">
      <w:pPr>
        <w:pStyle w:val="Sinespaciado"/>
        <w:rPr>
          <w:lang w:val="es-ES"/>
        </w:rPr>
      </w:pPr>
    </w:p>
    <w:sectPr w:rsidR="00026B9B" w:rsidRPr="00DE77E2" w:rsidSect="00F92FB2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5172"/>
      <w:docPartObj>
        <w:docPartGallery w:val="Page Numbers (Top of Page)"/>
        <w:docPartUnique/>
      </w:docPartObj>
    </w:sdtPr>
    <w:sdtEndPr/>
    <w:sdtContent>
      <w:p w:rsidR="00593377" w:rsidRDefault="006F51C5">
        <w:pPr>
          <w:pStyle w:val="Encabezado"/>
        </w:pPr>
        <w:r>
          <w:rPr>
            <w:noProof/>
            <w:lang w:eastAsia="zh-TW"/>
          </w:rPr>
          <w:pict>
            <v:oval id="_x0000_s1025" style="position:absolute;margin-left:0;margin-top:0;width:29.15pt;height:28.35pt;z-index:251658240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1025">
                <w:txbxContent>
                  <w:p w:rsidR="00593377" w:rsidRDefault="006F51C5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E77E2" w:rsidRPr="00DE77E2">
                      <w:rPr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41BCB"/>
    <w:multiLevelType w:val="hybridMultilevel"/>
    <w:tmpl w:val="6100CEFE"/>
    <w:lvl w:ilvl="0" w:tplc="5FBC3A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E77E2"/>
    <w:rsid w:val="006E16CF"/>
    <w:rsid w:val="006F51C5"/>
    <w:rsid w:val="00992475"/>
    <w:rsid w:val="00C529B0"/>
    <w:rsid w:val="00DE77E2"/>
    <w:rsid w:val="00EA5358"/>
    <w:rsid w:val="00F57430"/>
    <w:rsid w:val="00F9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77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77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E7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77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7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7E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acer-oemuser</dc:creator>
  <cp:keywords/>
  <dc:description/>
  <cp:lastModifiedBy>acer-oemuser</cp:lastModifiedBy>
  <cp:revision>1</cp:revision>
  <dcterms:created xsi:type="dcterms:W3CDTF">2014-10-06T18:00:00Z</dcterms:created>
  <dcterms:modified xsi:type="dcterms:W3CDTF">2014-10-06T18:12:00Z</dcterms:modified>
</cp:coreProperties>
</file>